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31"/>
    <w:p>
      <w:pPr>
        <w:pStyle w:val="Heading1"/>
      </w:pPr>
      <w:r>
        <w:t xml:space="preserve">Homiletics Analysis: Numbers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31 records the LORD’s command to Moses to execute vengeance against Midian before Moses’s death, the military campaign carried out under Phinehas’s priestly oversight, the slaughter of the Midianite kings and Balaam, the controversy over sparing the women, the purification requirements for the returning warriors, and the elaborate accounting and dedication of the plunder. The chapter is legal, liturgical, and military simultaneously — it does not read as a simple war narrative but as a covenant-ordered act of holy judgment. The text is dense with administrative precision: the counting of troops, the enumeration of spoil, the priestly allocation, the Levitical portion, the LORD’s treasury. This precision is not incidental — it signals that the campaign is a sacred event conducted under divine authority and subject to divine scrutiny at every level.</w:t>
      </w:r>
    </w:p>
    <w:p>
      <w:pPr>
        <w:pStyle w:val="BodyText"/>
      </w:pPr>
      <w:r>
        <w:rPr>
          <w:b/>
          <w:bCs/>
        </w:rPr>
        <w:t xml:space="preserve">This Text — Intent</w:t>
      </w:r>
    </w:p>
    <w:p>
      <w:pPr>
        <w:pStyle w:val="BodyText"/>
      </w:pPr>
      <w:r>
        <w:t xml:space="preserve">God is seeking to accomplish at least three things through this passage. First, He is demonstrating that Midian’s judgment is not military opportunism but the execution of His own declared judgment — vengeance that belongs to the LORD, carried out by His people as instrument. Second, He is establishing that holy war operates under a completely different moral logic than ordinary warfare — the purification requirements, the allocation protocols, and Phinehas’s priestly presence all insist that this is a liturgical act, not a merely violent one. Third, God is pressing the community toward moral seriousness about the Midianite entrapment from Numbers 25: the women who caused Israel to sin at Baal-Peor are not innocent civilians in this theological framework, and Moses’s correction of the officers reinforces that the command was not merely to defeat Midian militarily but to remove the specific instrument of corruption. The passage does not invite the reader to feel comfortable — it invites the reader to take seriously what it means to live under the holy governance of God.</w:t>
      </w:r>
    </w:p>
    <w:p>
      <w:r>
        <w:pict>
          <v:rect style="width:0;height:1.5pt" o:hralign="center" o:hrstd="t" o:hr="t"/>
        </w:pict>
      </w:r>
    </w:p>
    <w:p>
      <w:pPr>
        <w:pStyle w:val="FirstParagraph"/>
      </w:pPr>
      <w:r>
        <w:rPr>
          <w:b/>
          <w:bCs/>
        </w:rPr>
        <w:t xml:space="preserve">Subject Sentence:</w:t>
      </w:r>
      <w:r>
        <w:t xml:space="preserve"> </w:t>
      </w:r>
      <w:r>
        <w:t xml:space="preserve">The LORD executes His declared judgment on Midian through Israel as His covenant instrument.</w:t>
      </w:r>
    </w:p>
    <w:p>
      <w:r>
        <w:pict>
          <v:rect style="width:0;height:1.5pt" o:hralign="center" o:hrstd="t" o:hr="t"/>
        </w:pict>
      </w:r>
    </w:p>
    <w:p>
      <w:pPr>
        <w:pStyle w:val="FirstParagraph"/>
      </w:pPr>
      <w:r>
        <w:rPr>
          <w:b/>
          <w:bCs/>
        </w:rPr>
        <w:t xml:space="preserve">Primary Claim:</w:t>
      </w:r>
      <w:r>
        <w:t xml:space="preserve"> </w:t>
      </w:r>
      <w:r>
        <w:t xml:space="preserve">God is asserting His absolute sovereignty over judgment — that what looks like warfare is actually the execution of divine justice — and calling His people to recognize that holy obedience under that sovereignty cannot be partial, comfortable, or self-defined.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Problem</w:t>
      </w:r>
    </w:p>
    <w:p>
      <w:pPr>
        <w:pStyle w:val="BodyText"/>
      </w:pPr>
      <w:r>
        <w:t xml:space="preserve">No passage in the Pentateuch generates more immediate modern resistance than Numbers 31, and the resistance is not merely from secular critics — it appears among evangelicals, theological moderates, and even within Reformed circles. The core issue is how to read the command to execute the Midianite women and male children (vv. 17-18). Three major interpretive positions must be evaluated.</w:t>
      </w:r>
    </w:p>
    <w:p>
      <w:pPr>
        <w:pStyle w:val="BodyText"/>
      </w:pPr>
      <w:r>
        <w:rPr>
          <w:b/>
          <w:bCs/>
        </w:rPr>
        <w:t xml:space="preserve">Position 1 — The Accommodation or Moral Progress Reading (Liberal/Progressive)</w:t>
      </w:r>
    </w:p>
    <w:p>
      <w:pPr>
        <w:pStyle w:val="BodyText"/>
      </w:pPr>
      <w:r>
        <w:t xml:space="preserve">Some interpreters argue that this passage reflects an ancient Near Eastern moral consciousness that Scripture is correcting over time — that the Mosaic law represents a developmental stage that is superseded by the ethic of Jesus. On this reading, the command to kill the women and children is a remnant of primitive holy-war ideology, not a direct divine command to be taken at face value. This position accommodates the discomfort by reassigning the moral weight: not everything attributed to God in the Old Testament is actually from God.</w:t>
      </w:r>
    </w:p>
    <w:p>
      <w:pPr>
        <w:pStyle w:val="BodyText"/>
      </w:pPr>
      <w:r>
        <w:rPr>
          <w:i/>
          <w:iCs/>
        </w:rPr>
        <w:t xml:space="preserve">Verdict — Refute</w:t>
      </w:r>
      <w:r>
        <w:t xml:space="preserve">: This reading cannot be sustained by the text. The command is not attributed to Israelite military tradition or Mosaic initiative — it is explicitly the LORD’s command (v. 3) and Moses acts as the LORD’s executor. The New Testament does not reassign the moral problem; it grounds divine judgment even more deeply in the character of God (cf. Romans 12:19; Revelation 19:1-2). An interpretive method that evacuates the plain force of Old Testament divine commands to relieve modern discomfort cannot claim to be doing exegesis — it is doing revision.</w:t>
      </w:r>
    </w:p>
    <w:p>
      <w:pPr>
        <w:pStyle w:val="BodyText"/>
      </w:pPr>
      <w:r>
        <w:rPr>
          <w:b/>
          <w:bCs/>
        </w:rPr>
        <w:t xml:space="preserve">Position 2 — The Typological Escape Reading (Some Popular Evangelical)</w:t>
      </w:r>
    </w:p>
    <w:p>
      <w:pPr>
        <w:pStyle w:val="BodyText"/>
      </w:pPr>
      <w:r>
        <w:t xml:space="preserve">A second approach moves quickly to typology, treating the holy war as a picture of spiritual warfare against sin — the Midianites as a figure of internal enemies, the campaign as a depiction of mortification. This reading contains genuine insight (the New Testament</w:t>
      </w:r>
      <w:r>
        <w:t xml:space="preserve"> </w:t>
      </w:r>
      <w:r>
        <w:rPr>
          <w:i/>
          <w:iCs/>
        </w:rPr>
        <w:t xml:space="preserve">does</w:t>
      </w:r>
      <w:r>
        <w:t xml:space="preserve"> </w:t>
      </w:r>
      <w:r>
        <w:t xml:space="preserve">use warfare imagery for spiritual combat), but when applied to Numbers 31 it functions as an evasion rather than an exposition.</w:t>
      </w:r>
    </w:p>
    <w:p>
      <w:pPr>
        <w:pStyle w:val="BodyText"/>
      </w:pPr>
      <w:r>
        <w:rPr>
          <w:i/>
          <w:iCs/>
        </w:rPr>
        <w:t xml:space="preserve">Verdict — Qualify</w:t>
      </w:r>
      <w:r>
        <w:t xml:space="preserve">: The typological dimension is valid but cannot replace the historical and theological weight of the passage. The text is not primarily a picture of something else — it is a specific event in redemptive history with its own theological freight. Reaching for typology before accounting for what the text actually says and claims is a homiletical escape from difficulty, not a solution to it. Retain the typological resonance only after the historical event has been accounted for on its own terms.</w:t>
      </w:r>
    </w:p>
    <w:p>
      <w:pPr>
        <w:pStyle w:val="BodyText"/>
      </w:pPr>
      <w:r>
        <w:rPr>
          <w:b/>
          <w:bCs/>
        </w:rPr>
        <w:t xml:space="preserve">Position 3 — The Reformed Redemptive-Historical and Divine Sovereignty Reading</w:t>
      </w:r>
    </w:p>
    <w:p>
      <w:pPr>
        <w:pStyle w:val="BodyText"/>
      </w:pPr>
      <w:r>
        <w:t xml:space="preserve">This reading takes seriously that Israel was constituted as a theocracy — a unique covenant nation in which the LORD was the direct governing authority, and in which certain nations were placed under</w:t>
      </w:r>
      <w:r>
        <w:t xml:space="preserve"> </w:t>
      </w:r>
      <w:r>
        <w:rPr>
          <w:i/>
          <w:iCs/>
        </w:rPr>
        <w:t xml:space="preserve">ḥērem</w:t>
      </w:r>
      <w:r>
        <w:t xml:space="preserve"> </w:t>
      </w:r>
      <w:r>
        <w:t xml:space="preserve">(the ban, sacred destruction) as an expression of God’s judicial prerogative. Midian’s destruction is not arbitrary — it is the execution of judgment on a people who deliberately weaponized sexual immorality to destroy God’s covenant community (Numbers 25; cf. 31:16). The women who participated in the Baal-Peor seduction are not being killed as a military tactic but as the removal of a specific corrupting agent whose continued existence among Israel would renew the same destruction. The purification requirements confirm the theological point: even legitimate holy-war action incurs ritual defilement because death itself, even divinely commanded death, is not a morally trivial act.</w:t>
      </w:r>
    </w:p>
    <w:p>
      <w:pPr>
        <w:pStyle w:val="BodyText"/>
      </w:pPr>
      <w:r>
        <w:rPr>
          <w:i/>
          <w:iCs/>
        </w:rPr>
        <w:t xml:space="preserve">Verdict — Affirm</w:t>
      </w:r>
      <w:r>
        <w:t xml:space="preserve">: This reading accounts for (a) the explicit attribution of the command to the LORD, (b) the specific causal connection between the Midianite women and the Baal-Peor apostasy, (c) the uniqueness of the theocratic context (this is not a template for any nation’s warfare), and (d) the purification protocols that signal the moral weight of the event even within its divine mandate. The discomfort the passage produces is intentional — it is meant to press the reader into confrontation with the genuine holiness and genuine justice of God, not to be relieved by interpretive maneuver.</w:t>
      </w:r>
    </w:p>
    <w:p>
      <w:pPr>
        <w:pStyle w:val="BodyText"/>
      </w:pPr>
      <w:r>
        <w:rPr>
          <w:b/>
          <w:bCs/>
        </w:rPr>
        <w:t xml:space="preserve">One Contribution from the Lutheran Tradition</w:t>
      </w:r>
    </w:p>
    <w:p>
      <w:pPr>
        <w:pStyle w:val="BodyText"/>
      </w:pPr>
      <w:r>
        <w:t xml:space="preserve">The Lutheran instinct to press the Law/Gospel structure here is not without value: this passage operates almost entirely in the register of Law — it discloses what divine holiness costs, what sin produces, and what judgment looks like when God does not relent. A Lutheran reader helpfully insists that the gospel must be preached alongside this — that the same God who executes judgment at Midian is the God who absorbs His own judgment in Christ. This should not neutralize the passage’s force, but it is a legitimate canonical observation that prevents the passage from being preached in isolation from the larger canonical movement.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25:1-18</w:t>
      </w:r>
      <w:r>
        <w:t xml:space="preserve"> </w:t>
      </w:r>
      <w:r>
        <w:t xml:space="preserve">— The Baal-Peor episode is the direct cause of the Midianite campaign; without it, Numbers 31 is unintelligible. The women’s role in the seduction of Israel is the explicit warrant for Moses’s correction of the officers.</w:t>
      </w:r>
    </w:p>
    <w:p>
      <w:pPr>
        <w:numPr>
          <w:ilvl w:val="0"/>
          <w:numId w:val="1001"/>
        </w:numPr>
      </w:pPr>
      <w:r>
        <w:rPr>
          <w:b/>
          <w:bCs/>
        </w:rPr>
        <w:t xml:space="preserve">Deuteronomy 7:1-6</w:t>
      </w:r>
      <w:r>
        <w:t xml:space="preserve"> </w:t>
      </w:r>
      <w:r>
        <w:t xml:space="preserve">— The broader theology of</w:t>
      </w:r>
      <w:r>
        <w:t xml:space="preserve"> </w:t>
      </w:r>
      <w:r>
        <w:rPr>
          <w:i/>
          <w:iCs/>
        </w:rPr>
        <w:t xml:space="preserve">ḥērem</w:t>
      </w:r>
      <w:r>
        <w:t xml:space="preserve"> </w:t>
      </w:r>
      <w:r>
        <w:t xml:space="preserve">explains why certain nations are devoted to destruction — not ethnic hatred but the preservation of covenant purity and the prevention of the precise corruption Midian had already successfully introduced.</w:t>
      </w:r>
    </w:p>
    <w:p>
      <w:pPr>
        <w:numPr>
          <w:ilvl w:val="0"/>
          <w:numId w:val="1001"/>
        </w:numPr>
      </w:pPr>
      <w:r>
        <w:rPr>
          <w:b/>
          <w:bCs/>
        </w:rPr>
        <w:t xml:space="preserve">Romans 12:19 / Deuteronomy 32:35</w:t>
      </w:r>
      <w:r>
        <w:t xml:space="preserve"> </w:t>
      </w:r>
      <w:r>
        <w:t xml:space="preserve">—</w:t>
      </w:r>
      <w:r>
        <w:t xml:space="preserve"> </w:t>
      </w:r>
      <w:r>
        <w:t xml:space="preserve">“Vengeance is mine, says the LORD.”</w:t>
      </w:r>
      <w:r>
        <w:t xml:space="preserve"> </w:t>
      </w:r>
      <w:r>
        <w:t xml:space="preserve">The campaign is theocentric vengeance, not Israel’s personal retaliation. This canonical thread establishes that Numbers 31 is not a license for human vengeance but an exceptional exercise of God’s own judicial prerogative through a covenant instrument.</w:t>
      </w:r>
    </w:p>
    <w:p>
      <w:pPr>
        <w:numPr>
          <w:ilvl w:val="0"/>
          <w:numId w:val="1001"/>
        </w:numPr>
      </w:pPr>
      <w:r>
        <w:rPr>
          <w:b/>
          <w:bCs/>
        </w:rPr>
        <w:t xml:space="preserve">Revelation 19:1-2</w:t>
      </w:r>
      <w:r>
        <w:t xml:space="preserve"> </w:t>
      </w:r>
      <w:r>
        <w:t xml:space="preserve">— The final eschatological judgment of</w:t>
      </w:r>
      <w:r>
        <w:t xml:space="preserve"> </w:t>
      </w:r>
      <w:r>
        <w:t xml:space="preserve">“the great prostitute”</w:t>
      </w:r>
      <w:r>
        <w:t xml:space="preserve"> </w:t>
      </w:r>
      <w:r>
        <w:t xml:space="preserve">who corrupted the earth is declared righteous and true by the heavenly multitude. Numbers 31’s logic — that the corruption of God’s people demands holy judgment — is not primitive or pre-Christian; it is eschatologically confirmed.</w:t>
      </w:r>
    </w:p>
    <w:p>
      <w:pPr>
        <w:numPr>
          <w:ilvl w:val="0"/>
          <w:numId w:val="1001"/>
        </w:numPr>
      </w:pPr>
      <w:r>
        <w:rPr>
          <w:b/>
          <w:bCs/>
        </w:rPr>
        <w:t xml:space="preserve">1 Corinthians 10:1-11</w:t>
      </w:r>
      <w:r>
        <w:t xml:space="preserve"> </w:t>
      </w:r>
      <w:r>
        <w:t xml:space="preserve">— Paul explicitly invokes the Baal-Peor apostasy as a warning to the Corinthians, confirming that the events of Numbers (including the judgment that follows) are written as examples and warnings for the covenant community in every generation. The theological freight of Numbers 31 is intended for the church, not only for Israel.</w:t>
      </w:r>
    </w:p>
    <w:p>
      <w:r>
        <w:pict>
          <v:rect style="width:0;height:1.5pt" o:hralign="center" o:hrstd="t" o:hr="t"/>
        </w:pict>
      </w:r>
    </w:p>
    <w:p>
      <w:pPr>
        <w:pStyle w:val="FirstParagraph"/>
      </w:pPr>
      <w:r>
        <w:rPr>
          <w:b/>
          <w:bCs/>
        </w:rPr>
        <w:t xml:space="preserve">Aim:</w:t>
      </w:r>
      <w:r>
        <w:t xml:space="preserve"> </w:t>
      </w:r>
      <w:r>
        <w:t xml:space="preserve">To help readers and preachers engage Numbers 31 honestly — neither evading its difficulty nor weaponizing it — by grounding it in the sovereign holiness of God, the specific redemptive-historical context of theocratic Israel, and the canonical logic of divine judgment that finds its ultimate expression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LORD commands Moses to execute vengeance on Midian before his death</w:t>
            </w:r>
          </w:p>
        </w:tc>
        <w:tc>
          <w:tcPr/>
          <w:p>
            <w:pPr>
              <w:pStyle w:val="Compact"/>
            </w:pPr>
            <w:r>
              <w:t xml:space="preserve">“Vengeance of the LORD”</w:t>
            </w:r>
            <w:r>
              <w:t xml:space="preserve"> </w:t>
            </w:r>
            <w:r>
              <w:t xml:space="preserve">— not Israel’s personal grievance; divine prerogative</w:t>
            </w:r>
          </w:p>
        </w:tc>
      </w:tr>
      <w:tr>
        <w:tc>
          <w:tcPr/>
          <w:p>
            <w:pPr>
              <w:pStyle w:val="Compact"/>
            </w:pPr>
            <w:r>
              <w:t xml:space="preserve">3</w:t>
            </w:r>
          </w:p>
        </w:tc>
        <w:tc>
          <w:tcPr/>
          <w:p>
            <w:pPr>
              <w:pStyle w:val="Compact"/>
            </w:pPr>
            <w:r>
              <w:t xml:space="preserve">Moses commands Israel to arm men for battle against Midian</w:t>
            </w:r>
          </w:p>
        </w:tc>
        <w:tc>
          <w:tcPr/>
          <w:p>
            <w:pPr>
              <w:pStyle w:val="Compact"/>
            </w:pPr>
            <w:r>
              <w:t xml:space="preserve">Moses frames it as</w:t>
            </w:r>
            <w:r>
              <w:t xml:space="preserve"> </w:t>
            </w:r>
            <w:r>
              <w:t xml:space="preserve">“the LORD’s vengeance”</w:t>
            </w:r>
            <w:r>
              <w:t xml:space="preserve"> </w:t>
            </w:r>
            <w:r>
              <w:t xml:space="preserve">— theocentric throughout</w:t>
            </w:r>
          </w:p>
        </w:tc>
      </w:tr>
      <w:tr>
        <w:tc>
          <w:tcPr/>
          <w:p>
            <w:pPr>
              <w:pStyle w:val="Compact"/>
            </w:pPr>
            <w:r>
              <w:t xml:space="preserve">4</w:t>
            </w:r>
          </w:p>
        </w:tc>
        <w:tc>
          <w:tcPr/>
          <w:p>
            <w:pPr>
              <w:pStyle w:val="Compact"/>
            </w:pPr>
            <w:r>
              <w:t xml:space="preserve">One thousand from each tribe — 12,000 total</w:t>
            </w:r>
          </w:p>
        </w:tc>
        <w:tc>
          <w:tcPr/>
          <w:p>
            <w:pPr>
              <w:pStyle w:val="Compact"/>
            </w:pPr>
            <w:r>
              <w:t xml:space="preserve">The symmetry signals covenant order, not military optimization</w:t>
            </w:r>
          </w:p>
        </w:tc>
      </w:tr>
      <w:tr>
        <w:tc>
          <w:tcPr/>
          <w:p>
            <w:pPr>
              <w:pStyle w:val="Compact"/>
            </w:pPr>
            <w:r>
              <w:t xml:space="preserve">5-6</w:t>
            </w:r>
          </w:p>
        </w:tc>
        <w:tc>
          <w:tcPr/>
          <w:p>
            <w:pPr>
              <w:pStyle w:val="Compact"/>
            </w:pPr>
            <w:r>
              <w:t xml:space="preserve">Phinehas son of Eleazar leads, carrying holy vessels and trumpets</w:t>
            </w:r>
          </w:p>
        </w:tc>
        <w:tc>
          <w:tcPr/>
          <w:p>
            <w:pPr>
              <w:pStyle w:val="Compact"/>
            </w:pPr>
            <w:r>
              <w:t xml:space="preserve">Priestly oversight of holy war — Phinehas’s presence signals liturgical character; cf. his zeal in Num. 25</w:t>
            </w:r>
          </w:p>
        </w:tc>
      </w:tr>
      <w:tr>
        <w:tc>
          <w:tcPr/>
          <w:p>
            <w:pPr>
              <w:pStyle w:val="Compact"/>
            </w:pPr>
            <w:r>
              <w:t xml:space="preserve">7-8</w:t>
            </w:r>
          </w:p>
        </w:tc>
        <w:tc>
          <w:tcPr/>
          <w:p>
            <w:pPr>
              <w:pStyle w:val="Compact"/>
            </w:pPr>
            <w:r>
              <w:t xml:space="preserve">Israel defeats Midian; kills five kings and Balaam son of Beor</w:t>
            </w:r>
          </w:p>
        </w:tc>
        <w:tc>
          <w:tcPr/>
          <w:p>
            <w:pPr>
              <w:pStyle w:val="Compact"/>
            </w:pPr>
            <w:r>
              <w:t xml:space="preserve">Balaam’s death is notable — he failed to curse Israel but succeeded in corrupting them (Num. 25:16, 31:16)</w:t>
            </w:r>
          </w:p>
        </w:tc>
      </w:tr>
      <w:tr>
        <w:tc>
          <w:tcPr/>
          <w:p>
            <w:pPr>
              <w:pStyle w:val="Compact"/>
            </w:pPr>
            <w:r>
              <w:t xml:space="preserve">9-11</w:t>
            </w:r>
          </w:p>
        </w:tc>
        <w:tc>
          <w:tcPr/>
          <w:p>
            <w:pPr>
              <w:pStyle w:val="Compact"/>
            </w:pPr>
            <w:r>
              <w:t xml:space="preserve">Israel takes captives (women and children), livestock, goods, and burns Midianite cities</w:t>
            </w:r>
          </w:p>
        </w:tc>
        <w:tc>
          <w:tcPr/>
          <w:p>
            <w:pPr>
              <w:pStyle w:val="Compact"/>
            </w:pPr>
            <w:r>
              <w:t xml:space="preserve">Standard ANE warfare practice — but what follows will distinguish this from mere conquest</w:t>
            </w:r>
          </w:p>
        </w:tc>
      </w:tr>
      <w:tr>
        <w:tc>
          <w:tcPr/>
          <w:p>
            <w:pPr>
              <w:pStyle w:val="Compact"/>
            </w:pPr>
            <w:r>
              <w:t xml:space="preserve">12</w:t>
            </w:r>
          </w:p>
        </w:tc>
        <w:tc>
          <w:tcPr/>
          <w:p>
            <w:pPr>
              <w:pStyle w:val="Compact"/>
            </w:pPr>
            <w:r>
              <w:t xml:space="preserve">Army returns to camp on the plains of Moab</w:t>
            </w:r>
          </w:p>
        </w:tc>
        <w:tc>
          <w:tcPr/>
          <w:p>
            <w:pPr>
              <w:pStyle w:val="Compact"/>
            </w:pPr>
            <w:r>
              <w:t xml:space="preserve">Transition — the campaign is over; the reckoning begins</w:t>
            </w:r>
          </w:p>
        </w:tc>
      </w:tr>
      <w:tr>
        <w:tc>
          <w:tcPr/>
          <w:p>
            <w:pPr>
              <w:pStyle w:val="Compact"/>
            </w:pPr>
            <w:r>
              <w:t xml:space="preserve">13-14</w:t>
            </w:r>
          </w:p>
        </w:tc>
        <w:tc>
          <w:tcPr/>
          <w:p>
            <w:pPr>
              <w:pStyle w:val="Compact"/>
            </w:pPr>
            <w:r>
              <w:t xml:space="preserve">Moses, Eleazar, and leaders go out to meet them; Moses is angry with the officers</w:t>
            </w:r>
          </w:p>
        </w:tc>
        <w:tc>
          <w:tcPr/>
          <w:p>
            <w:pPr>
              <w:pStyle w:val="Compact"/>
            </w:pPr>
            <w:r>
              <w:t xml:space="preserve">The anger of Moses is significant — partial obedience to a divine command is still disobedience</w:t>
            </w:r>
          </w:p>
        </w:tc>
      </w:tr>
      <w:tr>
        <w:tc>
          <w:tcPr/>
          <w:p>
            <w:pPr>
              <w:pStyle w:val="Compact"/>
            </w:pPr>
            <w:r>
              <w:t xml:space="preserve">15-16</w:t>
            </w:r>
          </w:p>
        </w:tc>
        <w:tc>
          <w:tcPr/>
          <w:p>
            <w:pPr>
              <w:pStyle w:val="Compact"/>
            </w:pPr>
            <w:r>
              <w:t xml:space="preserve">Moses asks why women were spared; identifies them as the ones who caused Baal-Peor apostasy through Balaam’s counsel</w:t>
            </w:r>
          </w:p>
        </w:tc>
        <w:tc>
          <w:tcPr/>
          <w:p>
            <w:pPr>
              <w:pStyle w:val="Compact"/>
            </w:pPr>
            <w:r>
              <w:t xml:space="preserve">Explicit causal link to Numbers 25; the women were the instrument of corruption, not neutral civilians</w:t>
            </w:r>
          </w:p>
        </w:tc>
      </w:tr>
      <w:tr>
        <w:tc>
          <w:tcPr/>
          <w:p>
            <w:pPr>
              <w:pStyle w:val="Compact"/>
            </w:pPr>
            <w:r>
              <w:t xml:space="preserve">17-18</w:t>
            </w:r>
          </w:p>
        </w:tc>
        <w:tc>
          <w:tcPr/>
          <w:p>
            <w:pPr>
              <w:pStyle w:val="Compact"/>
            </w:pPr>
            <w:r>
              <w:t xml:space="preserve">Command to kill all male children and every woman who has lain with a man; spare virgins</w:t>
            </w:r>
          </w:p>
        </w:tc>
        <w:tc>
          <w:tcPr/>
          <w:p>
            <w:pPr>
              <w:pStyle w:val="Compact"/>
            </w:pPr>
            <w:r>
              <w:t xml:space="preserve">The most difficult verses; must be read against the theocratic and judicial context established above</w:t>
            </w:r>
          </w:p>
        </w:tc>
      </w:tr>
      <w:tr>
        <w:tc>
          <w:tcPr/>
          <w:p>
            <w:pPr>
              <w:pStyle w:val="Compact"/>
            </w:pPr>
            <w:r>
              <w:t xml:space="preserve">19-24</w:t>
            </w:r>
          </w:p>
        </w:tc>
        <w:tc>
          <w:tcPr/>
          <w:p>
            <w:pPr>
              <w:pStyle w:val="Compact"/>
            </w:pPr>
            <w:r>
              <w:t xml:space="preserve">Purification requirements: seven-day quarantine outside camp; purification on third and seventh day; all those who killed and all captives must be cleansed; metallic plunder purified by fire and water, organic plunder by water</w:t>
            </w:r>
          </w:p>
        </w:tc>
        <w:tc>
          <w:tcPr/>
          <w:p>
            <w:pPr>
              <w:pStyle w:val="Compact"/>
            </w:pPr>
            <w:r>
              <w:t xml:space="preserve">Even divinely commanded killing defiles — the purification protocol insists on the moral gravity of death</w:t>
            </w:r>
          </w:p>
        </w:tc>
      </w:tr>
      <w:tr>
        <w:tc>
          <w:tcPr/>
          <w:p>
            <w:pPr>
              <w:pStyle w:val="Compact"/>
            </w:pPr>
            <w:r>
              <w:t xml:space="preserve">25-31</w:t>
            </w:r>
          </w:p>
        </w:tc>
        <w:tc>
          <w:tcPr/>
          <w:p>
            <w:pPr>
              <w:pStyle w:val="Compact"/>
            </w:pPr>
            <w:r>
              <w:t xml:space="preserve">LORD commands the division of the spoil: half to the warriors, half to the congregation; levy for the LORD (1 in 500 from warriors’ half, 1 in 50 from congregation’s half)</w:t>
            </w:r>
          </w:p>
        </w:tc>
        <w:tc>
          <w:tcPr/>
          <w:p>
            <w:pPr>
              <w:pStyle w:val="Compact"/>
            </w:pPr>
            <w:r>
              <w:t xml:space="preserve">God Himself stipulates the distribution — this is not the army’s plunder, it is the LORD’s allocation</w:t>
            </w:r>
          </w:p>
        </w:tc>
      </w:tr>
      <w:tr>
        <w:tc>
          <w:tcPr/>
          <w:p>
            <w:pPr>
              <w:pStyle w:val="Compact"/>
            </w:pPr>
            <w:r>
              <w:t xml:space="preserve">32-47</w:t>
            </w:r>
          </w:p>
        </w:tc>
        <w:tc>
          <w:tcPr/>
          <w:p>
            <w:pPr>
              <w:pStyle w:val="Compact"/>
            </w:pPr>
            <w:r>
              <w:t xml:space="preserve">Detailed enumeration of the plunder: 675,000 sheep, 72,000 cattle, 61,000 donkeys, 32,000 virgins; the warrior levy and congregational levy are calculated precisely</w:t>
            </w:r>
          </w:p>
        </w:tc>
        <w:tc>
          <w:tcPr/>
          <w:p>
            <w:pPr>
              <w:pStyle w:val="Compact"/>
            </w:pPr>
            <w:r>
              <w:t xml:space="preserve">The precision serves a theological function — nothing in holy war is unaccounted for before God</w:t>
            </w:r>
          </w:p>
        </w:tc>
      </w:tr>
      <w:tr>
        <w:tc>
          <w:tcPr/>
          <w:p>
            <w:pPr>
              <w:pStyle w:val="Compact"/>
            </w:pPr>
            <w:r>
              <w:t xml:space="preserve">48-49</w:t>
            </w:r>
          </w:p>
        </w:tc>
        <w:tc>
          <w:tcPr/>
          <w:p>
            <w:pPr>
              <w:pStyle w:val="Compact"/>
            </w:pPr>
            <w:r>
              <w:t xml:space="preserve">Officers report to Moses that not a single Israelite soldier died in the campaign</w:t>
            </w:r>
          </w:p>
        </w:tc>
        <w:tc>
          <w:tcPr/>
          <w:p>
            <w:pPr>
              <w:pStyle w:val="Compact"/>
            </w:pPr>
            <w:r>
              <w:t xml:space="preserve">A miraculous outcome that confirms divine superintendence — this was not a normal military engagement</w:t>
            </w:r>
          </w:p>
        </w:tc>
      </w:tr>
      <w:tr>
        <w:tc>
          <w:tcPr/>
          <w:p>
            <w:pPr>
              <w:pStyle w:val="Compact"/>
            </w:pPr>
            <w:r>
              <w:t xml:space="preserve">50-54</w:t>
            </w:r>
          </w:p>
        </w:tc>
        <w:tc>
          <w:tcPr/>
          <w:p>
            <w:pPr>
              <w:pStyle w:val="Compact"/>
            </w:pPr>
            <w:r>
              <w:t xml:space="preserve">Officers bring a voluntary freewill offering of gold from the plunder to atone for themselves before the LORD; Moses and Eleazar bring it into the tent of meeting as a memorial</w:t>
            </w:r>
          </w:p>
        </w:tc>
        <w:tc>
          <w:tcPr/>
          <w:p>
            <w:pPr>
              <w:pStyle w:val="Compact"/>
            </w:pPr>
            <w:r>
              <w:t xml:space="preserve">The soldiers’ voluntary atonement offering: even those doing God’s bidding recognize they stand before a holy God; the gold is a memorial, not a trophy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Command and the Commission: Holy War Ordered and Commissioned Under Divine and Priestly Authority</w:t>
            </w:r>
          </w:p>
        </w:tc>
      </w:tr>
      <w:tr>
        <w:tc>
          <w:tcPr/>
          <w:p>
            <w:pPr>
              <w:pStyle w:val="Compact"/>
            </w:pPr>
            <w:r>
              <w:t xml:space="preserve">2</w:t>
            </w:r>
          </w:p>
        </w:tc>
        <w:tc>
          <w:tcPr/>
          <w:p>
            <w:pPr>
              <w:pStyle w:val="Compact"/>
            </w:pPr>
            <w:r>
              <w:t xml:space="preserve">7-12</w:t>
            </w:r>
          </w:p>
        </w:tc>
        <w:tc>
          <w:tcPr/>
          <w:p>
            <w:pPr>
              <w:pStyle w:val="Compact"/>
            </w:pPr>
            <w:r>
              <w:t xml:space="preserve">The Campaign: Victory Over Midian and the Death of Balaam</w:t>
            </w:r>
          </w:p>
        </w:tc>
      </w:tr>
      <w:tr>
        <w:tc>
          <w:tcPr/>
          <w:p>
            <w:pPr>
              <w:pStyle w:val="Compact"/>
            </w:pPr>
            <w:r>
              <w:t xml:space="preserve">3</w:t>
            </w:r>
          </w:p>
        </w:tc>
        <w:tc>
          <w:tcPr/>
          <w:p>
            <w:pPr>
              <w:pStyle w:val="Compact"/>
            </w:pPr>
            <w:r>
              <w:t xml:space="preserve">13-18</w:t>
            </w:r>
          </w:p>
        </w:tc>
        <w:tc>
          <w:tcPr/>
          <w:p>
            <w:pPr>
              <w:pStyle w:val="Compact"/>
            </w:pPr>
            <w:r>
              <w:t xml:space="preserve">The Controversy: Moses’s Anger, the Reason, and the Correction</w:t>
            </w:r>
          </w:p>
        </w:tc>
      </w:tr>
      <w:tr>
        <w:tc>
          <w:tcPr/>
          <w:p>
            <w:pPr>
              <w:pStyle w:val="Compact"/>
            </w:pPr>
            <w:r>
              <w:t xml:space="preserve">4</w:t>
            </w:r>
          </w:p>
        </w:tc>
        <w:tc>
          <w:tcPr/>
          <w:p>
            <w:pPr>
              <w:pStyle w:val="Compact"/>
            </w:pPr>
            <w:r>
              <w:t xml:space="preserve">19-24</w:t>
            </w:r>
          </w:p>
        </w:tc>
        <w:tc>
          <w:tcPr/>
          <w:p>
            <w:pPr>
              <w:pStyle w:val="Compact"/>
            </w:pPr>
            <w:r>
              <w:t xml:space="preserve">The Purification: Defilement, Cleansing, and the Gravity of Holy War</w:t>
            </w:r>
          </w:p>
        </w:tc>
      </w:tr>
      <w:tr>
        <w:tc>
          <w:tcPr/>
          <w:p>
            <w:pPr>
              <w:pStyle w:val="Compact"/>
            </w:pPr>
            <w:r>
              <w:t xml:space="preserve">5</w:t>
            </w:r>
          </w:p>
        </w:tc>
        <w:tc>
          <w:tcPr/>
          <w:p>
            <w:pPr>
              <w:pStyle w:val="Compact"/>
            </w:pPr>
            <w:r>
              <w:t xml:space="preserve">25-47</w:t>
            </w:r>
          </w:p>
        </w:tc>
        <w:tc>
          <w:tcPr/>
          <w:p>
            <w:pPr>
              <w:pStyle w:val="Compact"/>
            </w:pPr>
            <w:r>
              <w:t xml:space="preserve">The Allocation: The LORD’s Division of the Spoil, Precisely Administered</w:t>
            </w:r>
          </w:p>
        </w:tc>
      </w:tr>
      <w:tr>
        <w:tc>
          <w:tcPr/>
          <w:p>
            <w:pPr>
              <w:pStyle w:val="Compact"/>
            </w:pPr>
            <w:r>
              <w:t xml:space="preserve">6</w:t>
            </w:r>
          </w:p>
        </w:tc>
        <w:tc>
          <w:tcPr/>
          <w:p>
            <w:pPr>
              <w:pStyle w:val="Compact"/>
            </w:pPr>
            <w:r>
              <w:t xml:space="preserve">48-54</w:t>
            </w:r>
          </w:p>
        </w:tc>
        <w:tc>
          <w:tcPr/>
          <w:p>
            <w:pPr>
              <w:pStyle w:val="Compact"/>
            </w:pPr>
            <w:r>
              <w:t xml:space="preserve">The Memorial: The Officers’ Offering of Atonement and Gratitude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executes His declared judgment on Midian through Israel as His covenant instrument.</w:t>
      </w:r>
    </w:p>
    <w:p>
      <w:pPr>
        <w:pStyle w:val="BodyText"/>
      </w:pPr>
      <w:r>
        <w:rPr>
          <w:b/>
          <w:bCs/>
        </w:rPr>
        <w:t xml:space="preserve">Primary Claim:</w:t>
      </w:r>
      <w:r>
        <w:t xml:space="preserve"> </w:t>
      </w:r>
      <w:r>
        <w:t xml:space="preserve">God is asserting His absolute sovereignty over judgment — that what looks like warfare is actually the execution of divine justice — and calling His people to recognize that holy obedience under that sovereignty cannot be partial, comfortable, or self-defined.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Resist the impulse to domesticate a God who judges.</w:t>
      </w:r>
      <w:r>
        <w:t xml:space="preserve"> </w:t>
      </w:r>
      <w:r>
        <w:t xml:space="preserve">Numbers 31 will not allow the reader to hold a God who is only comfortable, only affirming, and only gentle. The same God who commands the campaign is the God of Genesis 1, John 3:16, and Revelation 20. The instinct to relieve the discomfort of this passage by softening the God it depicts is not humility — it is idolatry of a different kind, the construction of a deity more congenial to modern sensibilities. The application is cognitive and confessional: sit with the God who actually exists, not the God you would have designed. He judges. He executes vengeance. He will not be partially obeyed. This is not a character defect in God — it is a character defect in us that we find it one.</w:t>
      </w:r>
    </w:p>
    <w:p>
      <w:pPr>
        <w:pStyle w:val="BodyText"/>
      </w:pPr>
      <w:r>
        <w:rPr>
          <w:b/>
          <w:bCs/>
        </w:rPr>
        <w:t xml:space="preserve">2. [Affections/Worship] — Let the zero casualty count (vv. 48-49) produce genuine worship, not merely theological data.</w:t>
      </w:r>
      <w:r>
        <w:t xml:space="preserve"> </w:t>
      </w:r>
      <w:r>
        <w:t xml:space="preserve">Not a single Israelite soldier died in a campaign against five Midianite kings and an entire nation. This outcome is not a military statistic — it is a testimony to divine superintendence over the exact engagement the LORD commanded. The officers’ voluntary gold offering (vv. 50-54) is the right response: not "we did well," but "we stand before a holy God who accomplished something we could not." The application is to locate your own sense of gratitude and wonder: where have you received protection, outcome, or preservation that you did not engineer? The officers’ offering is a model of worship rooted in honest accounting before God.</w:t>
      </w:r>
    </w:p>
    <w:p>
      <w:pPr>
        <w:pStyle w:val="BodyText"/>
      </w:pPr>
      <w:r>
        <w:rPr>
          <w:b/>
          <w:bCs/>
        </w:rPr>
        <w:t xml:space="preserve">3. [Mind/Belief] — Understand the theocratic uniqueness of holy war before drawing any conclusions about war, violence, or national ethics.</w:t>
      </w:r>
      <w:r>
        <w:t xml:space="preserve"> </w:t>
      </w:r>
      <w:r>
        <w:t xml:space="preserve">Numbers 31 is not a template for any nation’s foreign policy, any church’s treatment of its opponents, or any individual’s conflict resolution. Israel’s theocracy — with the LORD as direct governing authority, covenant identity as the organizing principle, and divine commands adjudicated through Moses and the priestly system — is not replicable and was not meant to be. The application is hermeneutical discipline: this passage teaches about</w:t>
      </w:r>
      <w:r>
        <w:t xml:space="preserve"> </w:t>
      </w:r>
      <w:r>
        <w:rPr>
          <w:i/>
          <w:iCs/>
        </w:rPr>
        <w:t xml:space="preserve">God’s</w:t>
      </w:r>
      <w:r>
        <w:t xml:space="preserve"> </w:t>
      </w:r>
      <w:r>
        <w:t xml:space="preserve">prerogative over judgment, not</w:t>
      </w:r>
      <w:r>
        <w:t xml:space="preserve"> </w:t>
      </w:r>
      <w:r>
        <w:rPr>
          <w:i/>
          <w:iCs/>
        </w:rPr>
        <w:t xml:space="preserve">humanity’s.</w:t>
      </w:r>
      <w:r>
        <w:t xml:space="preserve"> </w:t>
      </w:r>
      <w:r>
        <w:t xml:space="preserve">The believer’s takeaway is not</w:t>
      </w:r>
      <w:r>
        <w:t xml:space="preserve"> </w:t>
      </w:r>
      <w:r>
        <w:t xml:space="preserve">“God sometimes authorizes violence”</w:t>
      </w:r>
      <w:r>
        <w:t xml:space="preserve"> </w:t>
      </w:r>
      <w:r>
        <w:t xml:space="preserve">in a general sense — it is</w:t>
      </w:r>
      <w:r>
        <w:t xml:space="preserve"> </w:t>
      </w:r>
      <w:r>
        <w:t xml:space="preserve">“God’s justice is real, His patience has limits, and His judgments are always and entirely His to execute.”</w:t>
      </w:r>
    </w:p>
    <w:p>
      <w:pPr>
        <w:pStyle w:val="BodyText"/>
      </w:pPr>
      <w:r>
        <w:rPr>
          <w:b/>
          <w:bCs/>
        </w:rPr>
        <w:t xml:space="preserve">4. [Will/Behavior] — Do not offer God partial obedience and call it faithfulness.</w:t>
      </w:r>
      <w:r>
        <w:t xml:space="preserve"> </w:t>
      </w:r>
      <w:r>
        <w:t xml:space="preserve">Moses’s anger with the officers in verses 13-18 is not disproportionate. They had carried out the campaign — they had the victory — but they had retained the specific instrument of Israel’s corruption. The logic is precise: if the Midianite women were the means of Baal-Peor, leaving them alive was not mercy, it was negligence dressed as mercy. The application moves directly into the reader’s life: where have you carried out most of a command, retained what was supposed to be removed, and called the resulting compromise faithfulness? Partial obedience to clear commands is not a smaller version of obedience — it is disobedience with better optics. Name the specific retention. Execute the specific removal.</w:t>
      </w:r>
    </w:p>
    <w:p>
      <w:pPr>
        <w:pStyle w:val="BodyText"/>
      </w:pPr>
      <w:r>
        <w:rPr>
          <w:b/>
          <w:bCs/>
        </w:rPr>
        <w:t xml:space="preserve">5. [Affections/Worship] — Take seriously that even obedient action in a fallen world incurs defilement and requires cleansing.</w:t>
      </w:r>
      <w:r>
        <w:t xml:space="preserve"> </w:t>
      </w:r>
      <w:r>
        <w:t xml:space="preserve">The purification requirements of verses 19-24 are striking precisely because they apply to soldiers doing exactly what God commanded. The point is not that they sinned — the point is that living and acting in a world of death, even under divine commission, leaves a mark. The soldiers did not sin by obeying; they were defiled by contact with the death that obedience required. The theological implication for the New Covenant believer is profound: we live in a world where faithful engagement with brokenness, suffering, injustice, and death leaves residue. We are not meant to absorb that residue indefinitely without bringing it to the only One who cleanses. The application is practical: where are you carrying defilement from faithful but costly engagement with the world’s brokenness? Bring it to Christ, who is both the high priest (cf. Hebrews 4:14-16) and the purification.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31 teaches that God’s sovereignty extends over judgment, and that His judgment is not arbitrary but causally grounded, precisely administered, and accountable to His own holy character. The vengeance is explicitly the LORD’s (vv. 2, 3) — Israel is the instrument, not the originator. The spoil is allocated by divine specification, not military custom. The purification requirements reveal that even God-commanded engagement with death is morally weighty — God does not lower the standard of holiness because He issued the command. The zero-casualty outcome confirms that when God commissions, He also superintends. And Balaam’s death (v. 8) closes a narrative arc: the man who could not curse Israel but taught Midian to corrupt it does not escape the justice of the God whose people he targeted. Taken together, the passage teaches a God who is sovereign, holy, just, causally precise in His judgments, and not domesticable.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31 functions as a concentrated display of the doctrines of divine sovereignty and total depravity operating in the same scene. Midian’s corruption of Israel through Balaam’s counsel was not merely political strategy — it was a theological assault on the covenant people of God, exploiting human susceptibility to idolatry and sexual immorality (the precise combination that appears throughout the canon as the primary mechanism of apostasy). God’s response is not indignation at a military threat but surgical judgment against the specific instrument of spiritual corruption. For Reformed theology, this grounds the doctrine of</w:t>
      </w:r>
      <w:r>
        <w:t xml:space="preserve"> </w:t>
      </w:r>
      <w:r>
        <w:rPr>
          <w:i/>
          <w:iCs/>
        </w:rPr>
        <w:t xml:space="preserve">ḥērem</w:t>
      </w:r>
      <w:r>
        <w:t xml:space="preserve"> </w:t>
      </w:r>
      <w:r>
        <w:t xml:space="preserve">not in ethnic or cultural superiority but in the holiness of God’s covenant purposes and the seriousness of everything that threatens them. The priestly oversight (Phinehas), the purification protocol, the precise allocation of spoil, and the voluntary atonement offering together constitute a picture of a community that cannot approach holy war — or anything else — on its own terms. Every dimension is regulated by God’s holiness and accomplished under God’s authority. The gospel implication is this: the same God who executes this judgment is the God who, in Christ, absorbs His own judgment so that His people might stand in the camp without defilement. The purification that required seven days and water and fire in Numbers 31 is accomplished once and permanently in the blood of the Lamb.</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justice is not a theological abstraction — it is real, it is precise, it is causally grounded, and it will not be partially satisfied. Numbers 31 forces every reader to reckon with a God who judges completely, accepts no halfway obedience, and superintends every dimension of what He commands. The same sovereignty that makes this passage uncomfortable is the sovereignty that makes the gospel beautiful: the God who will not compromise His holiness directed His full judgment toward His own Son so that you might stand before Him clean.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Apologetics instead of exposition.</w:t>
      </w:r>
      <w:r>
        <w:t xml:space="preserve"> </w:t>
      </w:r>
      <w:r>
        <w:t xml:space="preserve">The most common failure with Numbers 31 is to spend the entire sermon defending God rather than expositing the text. Preachers feel the modern pressure to</w:t>
      </w:r>
      <w:r>
        <w:t xml:space="preserve"> </w:t>
      </w:r>
      <w:r>
        <w:t xml:space="preserve">“explain”</w:t>
      </w:r>
      <w:r>
        <w:t xml:space="preserve"> </w:t>
      </w:r>
      <w:r>
        <w:t xml:space="preserve">why God commanded what He commanded, and the sermon becomes an apology for God rather than a proclamation from Him. The text does not offer its commands as matters requiring defense — it offers them as the declared purposes of a sovereign and holy God. Begin with what the text actually says and what God is actually claiming. The congregation’s discomfort is not an obstacle to overcome before the real sermon starts — it is the entry point into the passage’s theological weight.</w:t>
      </w:r>
    </w:p>
    <w:p>
      <w:pPr>
        <w:numPr>
          <w:ilvl w:val="0"/>
          <w:numId w:val="1002"/>
        </w:numPr>
      </w:pPr>
      <w:r>
        <w:rPr>
          <w:b/>
          <w:bCs/>
        </w:rPr>
        <w:t xml:space="preserve">Decontextualizing the women’s deaths from the Baal-Peor causation.</w:t>
      </w:r>
      <w:r>
        <w:t xml:space="preserve"> </w:t>
      </w:r>
      <w:r>
        <w:t xml:space="preserve">Verses 17-18 cannot be responsibly preached without verses 15-16 and Numbers 25. The women were not killed because they were women or because they were Midianites — they were killed as the specific, identified instruments of Israel’s apostasy at Baal-Peor. Preachers who present these verses without that causal grounding will either produce horror (reading the command as arbitrary) or evasion (refusing to engage it). The causal logic is in the text. Use it.</w:t>
      </w:r>
    </w:p>
    <w:p>
      <w:pPr>
        <w:numPr>
          <w:ilvl w:val="0"/>
          <w:numId w:val="1002"/>
        </w:numPr>
      </w:pPr>
      <w:r>
        <w:rPr>
          <w:b/>
          <w:bCs/>
        </w:rPr>
        <w:t xml:space="preserve">Treating holy war as a general template for Christian ethics.</w:t>
      </w:r>
      <w:r>
        <w:t xml:space="preserve"> </w:t>
      </w:r>
      <w:r>
        <w:t xml:space="preserve">Numbers 31 is not a proof text for just war theory, national defense, capital punishment, or any other general ethical category. The theocratic uniqueness of Israel’s covenant relationship with the LORD, and the specific divine commission for this specific campaign, are not transferable frameworks. Preachers who use this passage to justify contemporary violence — or who imply that God’s people today might receive similar commissions — are mishandling both the text and the congregation. The passage’s authority is about God’s sovereign prerogative over judgment, not about human beings’ authority to execute judgment.</w:t>
      </w:r>
    </w:p>
    <w:p>
      <w:pPr>
        <w:numPr>
          <w:ilvl w:val="0"/>
          <w:numId w:val="1002"/>
        </w:numPr>
      </w:pPr>
      <w:r>
        <w:rPr>
          <w:b/>
          <w:bCs/>
        </w:rPr>
        <w:t xml:space="preserve">Skipping the purification protocol (vv. 19-24) as administrative detail.</w:t>
      </w:r>
      <w:r>
        <w:t xml:space="preserve"> </w:t>
      </w:r>
      <w:r>
        <w:t xml:space="preserve">The purification requirements are among the most theologically significant verses in the chapter. They establish that even divinely commanded action in a world of death incurs defilement — that holiness is not merely about intention but about the actual effects of living in a fallen world. Skipping these verses leaves the sermon without its most direct application to the congregation’s experience of costly faithfulness.</w:t>
      </w:r>
    </w:p>
    <w:p>
      <w:pPr>
        <w:numPr>
          <w:ilvl w:val="0"/>
          <w:numId w:val="1002"/>
        </w:numPr>
      </w:pPr>
      <w:r>
        <w:rPr>
          <w:b/>
          <w:bCs/>
        </w:rPr>
        <w:t xml:space="preserve">Missing Balaam’s death as a narrative closing.</w:t>
      </w:r>
      <w:r>
        <w:t xml:space="preserve"> </w:t>
      </w:r>
      <w:r>
        <w:t xml:space="preserve">The note in verse 8 that Balaam son of Beor was killed is not an administrative footnote — it closes the arc of Numbers 22-25. Balaam could not curse Israel at Balak’s request; he instead counseled the strategy of corruption. His death in the campaign confirms that the God who deflected Balaam’s curses also pursued Balaam’s counsel. This is a significant canonical moment that preachers who are not tracking the Balaam narrative will miss entirely.</w:t>
      </w:r>
    </w:p>
    <w:p>
      <w:pPr>
        <w:numPr>
          <w:ilvl w:val="0"/>
          <w:numId w:val="1002"/>
        </w:numPr>
      </w:pPr>
      <w:r>
        <w:rPr>
          <w:b/>
          <w:bCs/>
        </w:rPr>
        <w:t xml:space="preserve">Failing to move from judgment to gospel.</w:t>
      </w:r>
      <w:r>
        <w:t xml:space="preserve"> </w:t>
      </w:r>
      <w:r>
        <w:t xml:space="preserve">Numbers 31 preached without a canonical and Christological frame will either produce despair (God is terrifying and I cannot stand before Him) or confusion (why is this in the Bible?). The purification protocol points forward to the high-priestly mediation of Christ. The zero-casualty outcome points forward to the one who was struck down so that His people might be preserved. The officers’ atonement offering points forward to the Lamb whose blood covers those who stand before the holy God. The gospel does not soften Numbers 31 — it completes it. Preach the completion without prematurely relieving the weight the text is meant to apply.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2026-07-14T21:01:57Z</dcterms:created>
  <dcterms:modified xsi:type="dcterms:W3CDTF">2026-07-14T21:01:57Z</dcterms:modified>
</cp:coreProperties>
</file>

<file path=docProps/custom.xml><?xml version="1.0" encoding="utf-8"?>
<Properties xmlns="http://schemas.openxmlformats.org/officeDocument/2006/custom-properties" xmlns:vt="http://schemas.openxmlformats.org/officeDocument/2006/docPropsVTypes"/>
</file>